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5A8DF" w14:textId="77777777" w:rsidR="00B34574" w:rsidRDefault="00000000">
      <w:pPr>
        <w:jc w:val="center"/>
        <w:rPr>
          <w:rFonts w:ascii="Times New Roman" w:eastAsia="仿宋_GB2312" w:hAnsi="Times New Roman" w:cs="Times New Roman"/>
          <w:b/>
          <w:bCs/>
          <w:sz w:val="36"/>
          <w:szCs w:val="44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2022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年第三</w:t>
      </w: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季度能源资源消耗统计分析报告</w:t>
      </w:r>
    </w:p>
    <w:p w14:paraId="4DDC4CED" w14:textId="77777777" w:rsidR="00B34574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/>
          <w:sz w:val="28"/>
          <w:szCs w:val="36"/>
        </w:rPr>
        <w:t>按照《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公共机构能源资源消耗统计制度</w:t>
      </w:r>
      <w:r>
        <w:rPr>
          <w:rFonts w:ascii="Times New Roman" w:eastAsia="仿宋_GB2312" w:hAnsi="Times New Roman" w:cs="Times New Roman"/>
          <w:sz w:val="28"/>
          <w:szCs w:val="36"/>
        </w:rPr>
        <w:t>》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的要求，浙江万里学院对钱湖校区的能源资源消耗进行了统计和分析，现将有关情况报告如下：</w:t>
      </w:r>
    </w:p>
    <w:p w14:paraId="177FF8BE" w14:textId="77777777" w:rsidR="00B34574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电消耗情况</w:t>
      </w:r>
    </w:p>
    <w:p w14:paraId="23763FEE" w14:textId="739A3979" w:rsidR="00B34574" w:rsidRPr="006A2EA6" w:rsidRDefault="00000000" w:rsidP="006A2EA6">
      <w:pPr>
        <w:ind w:firstLineChars="200" w:firstLine="560"/>
        <w:rPr>
          <w:rFonts w:ascii="Calibri" w:eastAsia="宋体" w:hAnsi="Calibri" w:cs="Times New Roman"/>
          <w:szCs w:val="21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3668960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3451600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度，同比下降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5.92%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</w:t>
      </w:r>
      <w:r w:rsidR="006A2EA6">
        <w:rPr>
          <w:rFonts w:ascii="仿宋_GB2312" w:eastAsia="仿宋_GB2312" w:hAnsi="Times New Roman" w:hint="eastAsia"/>
          <w:sz w:val="28"/>
          <w:szCs w:val="28"/>
        </w:rPr>
        <w:t>人均共消耗电</w:t>
      </w:r>
      <w:r w:rsidR="006A2EA6" w:rsidRPr="006A2EA6">
        <w:rPr>
          <w:rFonts w:ascii="Times New Roman" w:eastAsia="仿宋_GB2312" w:hAnsi="Times New Roman"/>
          <w:sz w:val="28"/>
          <w:szCs w:val="28"/>
        </w:rPr>
        <w:t>215.725</w:t>
      </w:r>
      <w:r w:rsidR="006A2EA6">
        <w:rPr>
          <w:rFonts w:ascii="仿宋_GB2312" w:eastAsia="仿宋_GB2312" w:hAnsi="Times New Roman" w:hint="eastAsia"/>
          <w:sz w:val="28"/>
          <w:szCs w:val="28"/>
        </w:rPr>
        <w:t>度，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具体见下图：</w:t>
      </w:r>
    </w:p>
    <w:p w14:paraId="0A7F5C10" w14:textId="074E7402" w:rsidR="00B34574" w:rsidRDefault="006A2EA6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255863FD" wp14:editId="3FA0A692">
            <wp:extent cx="3880237" cy="2122998"/>
            <wp:effectExtent l="0" t="0" r="6350" b="10795"/>
            <wp:docPr id="1198454536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C6DC481B-3237-8A8B-A352-E7D7EB5FA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FB9A0B" w14:textId="77777777" w:rsidR="00B34574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电力消耗柱形图</w:t>
      </w:r>
    </w:p>
    <w:p w14:paraId="195175BC" w14:textId="77777777" w:rsidR="00B34574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水消耗情况</w:t>
      </w:r>
    </w:p>
    <w:p w14:paraId="651E69B0" w14:textId="6206F874" w:rsidR="00B34574" w:rsidRPr="006A2EA6" w:rsidRDefault="00000000" w:rsidP="006A2EA6">
      <w:pPr>
        <w:ind w:firstLineChars="200" w:firstLine="420"/>
        <w:rPr>
          <w:rFonts w:ascii="Calibri" w:eastAsia="宋体" w:hAnsi="Calibri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6BE99" wp14:editId="4A500E4D">
            <wp:simplePos x="0" y="0"/>
            <wp:positionH relativeFrom="column">
              <wp:posOffset>948055</wp:posOffset>
            </wp:positionH>
            <wp:positionV relativeFrom="page">
              <wp:posOffset>8014335</wp:posOffset>
            </wp:positionV>
            <wp:extent cx="3911600" cy="1736090"/>
            <wp:effectExtent l="0" t="0" r="12700" b="16510"/>
            <wp:wrapTopAndBottom/>
            <wp:docPr id="40308649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年第三季度，用水总量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23571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年第三季度，用水总量</w:t>
      </w:r>
      <w:r>
        <w:rPr>
          <w:rFonts w:ascii="Times New Roman" w:eastAsia="仿宋_GB2312" w:hAnsi="Times New Roman" w:cs="Times New Roman"/>
          <w:sz w:val="28"/>
          <w:szCs w:val="36"/>
        </w:rPr>
        <w:t>89540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吨，同比增长</w:t>
      </w:r>
      <w:r>
        <w:rPr>
          <w:rFonts w:ascii="Times New Roman" w:eastAsia="仿宋_GB2312" w:hAnsi="Times New Roman" w:cs="Times New Roman"/>
          <w:sz w:val="28"/>
          <w:szCs w:val="36"/>
        </w:rPr>
        <w:t>279.87%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</w:t>
      </w:r>
      <w:r w:rsidR="006A2EA6">
        <w:rPr>
          <w:rFonts w:ascii="仿宋_GB2312" w:eastAsia="仿宋_GB2312" w:hAnsi="Times New Roman" w:hint="eastAsia"/>
          <w:sz w:val="28"/>
          <w:szCs w:val="28"/>
        </w:rPr>
        <w:t>人均共消耗水</w:t>
      </w:r>
      <w:r w:rsidR="006A2EA6" w:rsidRPr="006A2EA6">
        <w:rPr>
          <w:rFonts w:ascii="Times New Roman" w:eastAsia="仿宋_GB2312" w:hAnsi="Times New Roman"/>
          <w:sz w:val="28"/>
          <w:szCs w:val="28"/>
        </w:rPr>
        <w:t>5.9</w:t>
      </w:r>
      <w:r w:rsidR="006A2EA6">
        <w:rPr>
          <w:rFonts w:ascii="Times New Roman" w:eastAsia="仿宋_GB2312" w:hAnsi="Times New Roman"/>
          <w:sz w:val="28"/>
          <w:szCs w:val="28"/>
        </w:rPr>
        <w:t>7</w:t>
      </w:r>
      <w:r w:rsidR="006A2EA6">
        <w:rPr>
          <w:rFonts w:ascii="仿宋_GB2312" w:eastAsia="仿宋_GB2312" w:hAnsi="Times New Roman" w:hint="eastAsia"/>
          <w:sz w:val="28"/>
          <w:szCs w:val="28"/>
        </w:rPr>
        <w:t>吨，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具体见下图：</w:t>
      </w:r>
    </w:p>
    <w:p w14:paraId="5AC96E36" w14:textId="77777777" w:rsidR="00B34574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用水消耗柱形图</w:t>
      </w:r>
    </w:p>
    <w:p w14:paraId="7C95EF52" w14:textId="77777777" w:rsidR="00B34574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天然气消耗情况</w:t>
      </w:r>
    </w:p>
    <w:p w14:paraId="1F0B1799" w14:textId="77777777" w:rsidR="00B34574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年第三季度，天然气消耗总量</w:t>
      </w:r>
      <w:r>
        <w:rPr>
          <w:rFonts w:ascii="Times New Roman" w:eastAsia="仿宋_GB2312" w:hAnsi="Times New Roman" w:cs="Times New Roman"/>
          <w:sz w:val="28"/>
          <w:szCs w:val="36"/>
        </w:rPr>
        <w:t>57530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年第三季度，天然气消耗总量</w:t>
      </w:r>
      <w:r>
        <w:rPr>
          <w:rFonts w:ascii="Times New Roman" w:eastAsia="仿宋_GB2312" w:hAnsi="Times New Roman" w:cs="Times New Roman"/>
          <w:sz w:val="28"/>
          <w:szCs w:val="36"/>
        </w:rPr>
        <w:t>57530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立方米，同比下降</w:t>
      </w:r>
      <w:r>
        <w:rPr>
          <w:rFonts w:ascii="Times New Roman" w:eastAsia="仿宋_GB2312" w:hAnsi="Times New Roman" w:cs="Times New Roman"/>
          <w:sz w:val="28"/>
          <w:szCs w:val="36"/>
        </w:rPr>
        <w:t>20.48%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，具体见下图：</w:t>
      </w:r>
    </w:p>
    <w:p w14:paraId="07951756" w14:textId="77777777" w:rsidR="00B34574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25A88338" wp14:editId="4CBECA8B">
            <wp:extent cx="3825240" cy="2262505"/>
            <wp:effectExtent l="0" t="0" r="3810" b="4445"/>
            <wp:docPr id="40302460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DACEE0B" w14:textId="77777777" w:rsidR="00B34574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天然气消耗柱形图</w:t>
      </w:r>
    </w:p>
    <w:p w14:paraId="6E3517DA" w14:textId="77777777" w:rsidR="00B34574" w:rsidRDefault="00B34574">
      <w:pPr>
        <w:rPr>
          <w:rFonts w:ascii="Times New Roman" w:eastAsia="仿宋_GB2312" w:hAnsi="Times New Roman" w:cs="Times New Roman"/>
          <w:sz w:val="28"/>
          <w:szCs w:val="36"/>
        </w:rPr>
      </w:pPr>
    </w:p>
    <w:sectPr w:rsidR="00B34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D7FF"/>
    <w:multiLevelType w:val="singleLevel"/>
    <w:tmpl w:val="052FD7FF"/>
    <w:lvl w:ilvl="0">
      <w:start w:val="1"/>
      <w:numFmt w:val="decimal"/>
      <w:suff w:val="nothing"/>
      <w:lvlText w:val="%1、"/>
      <w:lvlJc w:val="left"/>
    </w:lvl>
  </w:abstractNum>
  <w:num w:numId="1" w16cid:durableId="174649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hiNTgxMjBhNjY0ZDQ3NzhiZGJiNmQ0NzllN2YifQ=="/>
    <w:docVar w:name="KSO_WPS_MARK_KEY" w:val="c624e666-8341-4229-a563-cd109787ac99"/>
  </w:docVars>
  <w:rsids>
    <w:rsidRoot w:val="711E2CCC"/>
    <w:rsid w:val="001719F0"/>
    <w:rsid w:val="00253E89"/>
    <w:rsid w:val="002F584A"/>
    <w:rsid w:val="003F703D"/>
    <w:rsid w:val="004A7814"/>
    <w:rsid w:val="006A2EA6"/>
    <w:rsid w:val="008B2220"/>
    <w:rsid w:val="008F4F19"/>
    <w:rsid w:val="00B34574"/>
    <w:rsid w:val="00B518A4"/>
    <w:rsid w:val="00C51669"/>
    <w:rsid w:val="00D06EF9"/>
    <w:rsid w:val="00D07D12"/>
    <w:rsid w:val="00E114BE"/>
    <w:rsid w:val="00E809FD"/>
    <w:rsid w:val="04706D9D"/>
    <w:rsid w:val="12501065"/>
    <w:rsid w:val="15027528"/>
    <w:rsid w:val="159B0E00"/>
    <w:rsid w:val="178E6031"/>
    <w:rsid w:val="34B63391"/>
    <w:rsid w:val="369A6BCF"/>
    <w:rsid w:val="38D1204B"/>
    <w:rsid w:val="64A57AEC"/>
    <w:rsid w:val="66C64D8C"/>
    <w:rsid w:val="6E7E5B00"/>
    <w:rsid w:val="70D37E9F"/>
    <w:rsid w:val="711E2CCC"/>
    <w:rsid w:val="76AC114C"/>
    <w:rsid w:val="78C437E0"/>
    <w:rsid w:val="7B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DCA0BB"/>
  <w15:docId w15:val="{26092980-3258-4EB2-94FF-6EB6BF51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2021-2023&#24180;&#38065;&#28246;&#29983;&#27963;&#21306;&#29992;&#27668;&#32479;&#35745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电!$A$2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电!$H$1:$I$1</c:f>
              <c:strCache>
                <c:ptCount val="2"/>
                <c:pt idx="0">
                  <c:v>7月&amp;8月份</c:v>
                </c:pt>
                <c:pt idx="1">
                  <c:v>9月份</c:v>
                </c:pt>
              </c:strCache>
            </c:strRef>
          </c:cat>
          <c:val>
            <c:numRef>
              <c:f>电!$H$2:$I$2</c:f>
              <c:numCache>
                <c:formatCode>General</c:formatCode>
                <c:ptCount val="2"/>
                <c:pt idx="0">
                  <c:v>1977200</c:v>
                </c:pt>
                <c:pt idx="1">
                  <c:v>1691760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4-4083-BE3A-AC24C61A0AE9}"/>
            </c:ext>
          </c:extLst>
        </c:ser>
        <c:ser>
          <c:idx val="1"/>
          <c:order val="1"/>
          <c:tx>
            <c:strRef>
              <c:f>电!$A$3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电!$H$1:$I$1</c:f>
              <c:strCache>
                <c:ptCount val="2"/>
                <c:pt idx="0">
                  <c:v>7月&amp;8月份</c:v>
                </c:pt>
                <c:pt idx="1">
                  <c:v>9月份</c:v>
                </c:pt>
              </c:strCache>
            </c:strRef>
          </c:cat>
          <c:val>
            <c:numRef>
              <c:f>电!$H$3:$I$3</c:f>
              <c:numCache>
                <c:formatCode>0_);[Red]\(0\)</c:formatCode>
                <c:ptCount val="2"/>
                <c:pt idx="0">
                  <c:v>1878080</c:v>
                </c:pt>
                <c:pt idx="1">
                  <c:v>1573520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C4-4083-BE3A-AC24C61A0A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9987503"/>
        <c:axId val="1500392575"/>
      </c:barChart>
      <c:catAx>
        <c:axId val="156998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0392575"/>
        <c:crosses val="autoZero"/>
        <c:auto val="1"/>
        <c:lblAlgn val="ctr"/>
        <c:lblOffset val="100"/>
        <c:noMultiLvlLbl val="0"/>
      </c:catAx>
      <c:valAx>
        <c:axId val="1500392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9987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Sheet5!$M$39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Sheet5!$L$46:$L$48</c:f>
              <c:strCache>
                <c:ptCount val="3"/>
                <c:pt idx="0">
                  <c:v>07月</c:v>
                </c:pt>
                <c:pt idx="1">
                  <c:v>08月</c:v>
                </c:pt>
                <c:pt idx="2">
                  <c:v>09月</c:v>
                </c:pt>
              </c:strCache>
            </c:strRef>
          </c:cat>
          <c:val>
            <c:numRef>
              <c:f>Sheet5!$M$46:$M$48</c:f>
              <c:numCache>
                <c:formatCode>General</c:formatCode>
                <c:ptCount val="3"/>
                <c:pt idx="0">
                  <c:v>6934</c:v>
                </c:pt>
                <c:pt idx="1">
                  <c:v>6934</c:v>
                </c:pt>
                <c:pt idx="2">
                  <c:v>9703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E-4456-A9C2-19FE848E4E5B}"/>
            </c:ext>
          </c:extLst>
        </c:ser>
        <c:ser>
          <c:idx val="1"/>
          <c:order val="1"/>
          <c:tx>
            <c:strRef>
              <c:f>Sheet5!$N$39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Sheet5!$L$46:$L$48</c:f>
              <c:strCache>
                <c:ptCount val="3"/>
                <c:pt idx="0">
                  <c:v>07月</c:v>
                </c:pt>
                <c:pt idx="1">
                  <c:v>08月</c:v>
                </c:pt>
                <c:pt idx="2">
                  <c:v>09月</c:v>
                </c:pt>
              </c:strCache>
            </c:strRef>
          </c:cat>
          <c:val>
            <c:numRef>
              <c:f>Sheet5!$N$46:$N$48</c:f>
              <c:numCache>
                <c:formatCode>General</c:formatCode>
                <c:ptCount val="3"/>
                <c:pt idx="0">
                  <c:v>34645</c:v>
                </c:pt>
                <c:pt idx="1">
                  <c:v>26441</c:v>
                </c:pt>
                <c:pt idx="2">
                  <c:v>28454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E-4456-A9C2-19FE848E4E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9418432"/>
        <c:axId val="2132478720"/>
      </c:barChart>
      <c:catAx>
        <c:axId val="18194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32478720"/>
        <c:crosses val="autoZero"/>
        <c:auto val="1"/>
        <c:lblAlgn val="ctr"/>
        <c:lblOffset val="100"/>
        <c:noMultiLvlLbl val="0"/>
      </c:catAx>
      <c:valAx>
        <c:axId val="213247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194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Sheet1!$H$2:$I$2</c:f>
              <c:strCache>
                <c:ptCount val="2"/>
                <c:pt idx="0">
                  <c:v>7月&amp;8月</c:v>
                </c:pt>
                <c:pt idx="1">
                  <c:v>9月</c:v>
                </c:pt>
              </c:strCache>
            </c:strRef>
          </c:cat>
          <c:val>
            <c:numRef>
              <c:f>Sheet1!$H$3:$I$3</c:f>
              <c:numCache>
                <c:formatCode>General</c:formatCode>
                <c:ptCount val="2"/>
                <c:pt idx="0">
                  <c:v>41682</c:v>
                </c:pt>
                <c:pt idx="1">
                  <c:v>30663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B-4A88-B3CE-99EA9A28D619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Sheet1!$H$2:$I$2</c:f>
              <c:strCache>
                <c:ptCount val="2"/>
                <c:pt idx="0">
                  <c:v>7月&amp;8月</c:v>
                </c:pt>
                <c:pt idx="1">
                  <c:v>9月</c:v>
                </c:pt>
              </c:strCache>
            </c:strRef>
          </c:cat>
          <c:val>
            <c:numRef>
              <c:f>Sheet1!$H$4:$I$4</c:f>
              <c:numCache>
                <c:formatCode>General</c:formatCode>
                <c:ptCount val="2"/>
                <c:pt idx="0">
                  <c:v>24151.933333333302</c:v>
                </c:pt>
                <c:pt idx="1">
                  <c:v>33378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B-4A88-B3CE-99EA9A28D6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3824576"/>
        <c:axId val="2038604480"/>
      </c:barChart>
      <c:catAx>
        <c:axId val="21338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38604480"/>
        <c:crosses val="autoZero"/>
        <c:auto val="1"/>
        <c:lblAlgn val="ctr"/>
        <c:lblOffset val="100"/>
        <c:noMultiLvlLbl val="0"/>
      </c:catAx>
      <c:valAx>
        <c:axId val="20386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3382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祎琳 王</cp:lastModifiedBy>
  <cp:revision>6</cp:revision>
  <dcterms:created xsi:type="dcterms:W3CDTF">2022-11-01T03:43:00Z</dcterms:created>
  <dcterms:modified xsi:type="dcterms:W3CDTF">2024-03-04T02:44:00Z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FC9D41A68D614F2DB039868CED187487</vt:lpwstr>
  </property>
</Properties>
</file>